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0A3F24" w14:textId="4C59A7CA" w:rsidR="00242450" w:rsidRPr="00E135CF" w:rsidRDefault="0007073C">
      <w:pPr>
        <w:rPr>
          <w:rFonts w:ascii="Times New Roman" w:hAnsi="Times New Roman" w:cs="Times New Roman"/>
          <w:sz w:val="28"/>
          <w:szCs w:val="28"/>
          <w:lang w:val="kk-KZ"/>
        </w:rPr>
      </w:pPr>
      <w:r w:rsidRPr="00E135CF">
        <w:rPr>
          <w:rFonts w:ascii="Times New Roman" w:hAnsi="Times New Roman" w:cs="Times New Roman"/>
          <w:sz w:val="28"/>
          <w:szCs w:val="28"/>
          <w:lang w:val="kk-KZ"/>
        </w:rPr>
        <w:t>Лекция 5.</w:t>
      </w:r>
    </w:p>
    <w:p w14:paraId="2F29CD6D" w14:textId="63111E38" w:rsidR="0007073C" w:rsidRPr="0007073C" w:rsidRDefault="00E135CF" w:rsidP="0007073C">
      <w:pPr>
        <w:spacing w:after="0" w:line="240" w:lineRule="auto"/>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1.</w:t>
      </w:r>
      <w:r w:rsidR="0007073C" w:rsidRPr="0007073C">
        <w:rPr>
          <w:rFonts w:ascii="Times New Roman" w:eastAsia="Times New Roman" w:hAnsi="Times New Roman" w:cs="Times New Roman"/>
          <w:b/>
          <w:sz w:val="28"/>
          <w:szCs w:val="28"/>
          <w:lang w:val="kk-KZ" w:eastAsia="ru-RU"/>
        </w:rPr>
        <w:t xml:space="preserve"> Қисықтарда қауіпсіздікті қамтамассыз ету.    Өтпе қисықтары. Вираждар және қисықтардағы жүру бөліктеріндегі кеңейтулер.</w:t>
      </w:r>
    </w:p>
    <w:p w14:paraId="71BA8F8F" w14:textId="77777777"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p>
    <w:p w14:paraId="1D224D4C" w14:textId="77777777" w:rsidR="0007073C" w:rsidRPr="0007073C" w:rsidRDefault="0007073C" w:rsidP="0007073C">
      <w:pPr>
        <w:spacing w:after="0" w:line="240" w:lineRule="auto"/>
        <w:jc w:val="both"/>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     Автомобиль жолы жоспарының түзу сызығынан қисыққа бұрылғанда автомобильдің жүру жағдайлары өзгереді. Әрине түзуден қисыққа ауысқанда</w:t>
      </w:r>
    </w:p>
    <w:p w14:paraId="47FC2943" w14:textId="77777777" w:rsidR="0007073C" w:rsidRPr="0007073C" w:rsidRDefault="0007073C" w:rsidP="0007073C">
      <w:pPr>
        <w:spacing w:after="0" w:line="240" w:lineRule="auto"/>
        <w:jc w:val="both"/>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Автомобиль жүргізушісі жылдамдықты төмендетеді. Бақылау арқылы қисық радиусы </w:t>
      </w:r>
      <w:smartTag w:uri="urn:schemas-microsoft-com:office:smarttags" w:element="metricconverter">
        <w:smartTagPr>
          <w:attr w:name="ProductID" w:val="600 м"/>
        </w:smartTagPr>
        <w:r w:rsidRPr="0007073C">
          <w:rPr>
            <w:rFonts w:ascii="Times New Roman" w:eastAsia="Times New Roman" w:hAnsi="Times New Roman" w:cs="Times New Roman"/>
            <w:sz w:val="28"/>
            <w:szCs w:val="28"/>
            <w:lang w:val="kk-KZ" w:eastAsia="ru-RU"/>
          </w:rPr>
          <w:t>600 м</w:t>
        </w:r>
      </w:smartTag>
      <w:r w:rsidRPr="0007073C">
        <w:rPr>
          <w:rFonts w:ascii="Times New Roman" w:eastAsia="Times New Roman" w:hAnsi="Times New Roman" w:cs="Times New Roman"/>
          <w:sz w:val="28"/>
          <w:szCs w:val="28"/>
          <w:lang w:val="kk-KZ" w:eastAsia="ru-RU"/>
        </w:rPr>
        <w:t xml:space="preserve">. төмен қисықтарының барлығында жылдамдықты төмендететіні анықталған.    </w:t>
      </w:r>
    </w:p>
    <w:p w14:paraId="2FC7C236" w14:textId="15F95879"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                                                </w:t>
      </w:r>
      <w:r w:rsidRPr="0007073C">
        <w:rPr>
          <w:rFonts w:ascii="Times New Roman" w:eastAsia="Times New Roman" w:hAnsi="Times New Roman" w:cs="Times New Roman"/>
          <w:noProof/>
          <w:sz w:val="28"/>
          <w:szCs w:val="28"/>
          <w:lang w:val="kk-KZ" w:eastAsia="ru-RU"/>
        </w:rPr>
        <w:drawing>
          <wp:inline distT="0" distB="0" distL="0" distR="0" wp14:anchorId="1D4AAFE6" wp14:editId="54492ABC">
            <wp:extent cx="4800600" cy="4143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00600" cy="4143375"/>
                    </a:xfrm>
                    <a:prstGeom prst="rect">
                      <a:avLst/>
                    </a:prstGeom>
                    <a:noFill/>
                    <a:ln>
                      <a:noFill/>
                    </a:ln>
                  </pic:spPr>
                </pic:pic>
              </a:graphicData>
            </a:graphic>
          </wp:inline>
        </w:drawing>
      </w:r>
    </w:p>
    <w:p w14:paraId="1D72676A" w14:textId="2FA11B29"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 сурет </w:t>
      </w:r>
      <w:r w:rsidR="00E135CF">
        <w:rPr>
          <w:rFonts w:ascii="Times New Roman" w:eastAsia="Times New Roman" w:hAnsi="Times New Roman" w:cs="Times New Roman"/>
          <w:sz w:val="28"/>
          <w:szCs w:val="28"/>
          <w:lang w:val="kk-KZ" w:eastAsia="ru-RU"/>
        </w:rPr>
        <w:t>1</w:t>
      </w:r>
      <w:r w:rsidRPr="0007073C">
        <w:rPr>
          <w:rFonts w:ascii="Times New Roman" w:eastAsia="Times New Roman" w:hAnsi="Times New Roman" w:cs="Times New Roman"/>
          <w:sz w:val="28"/>
          <w:szCs w:val="28"/>
          <w:lang w:val="kk-KZ" w:eastAsia="ru-RU"/>
        </w:rPr>
        <w:t>.</w:t>
      </w:r>
      <w:r w:rsidR="00E135CF">
        <w:rPr>
          <w:rFonts w:ascii="Times New Roman" w:eastAsia="Times New Roman" w:hAnsi="Times New Roman" w:cs="Times New Roman"/>
          <w:sz w:val="28"/>
          <w:szCs w:val="28"/>
          <w:lang w:val="kk-KZ" w:eastAsia="ru-RU"/>
        </w:rPr>
        <w:t>1</w:t>
      </w:r>
      <w:r w:rsidRPr="0007073C">
        <w:rPr>
          <w:rFonts w:ascii="Times New Roman" w:eastAsia="Times New Roman" w:hAnsi="Times New Roman" w:cs="Times New Roman"/>
          <w:sz w:val="28"/>
          <w:szCs w:val="28"/>
          <w:lang w:val="kk-KZ" w:eastAsia="ru-RU"/>
        </w:rPr>
        <w:t xml:space="preserve"> Өтпе қисығын зерттеу сұлбасы.</w:t>
      </w:r>
    </w:p>
    <w:p w14:paraId="48F60029" w14:textId="77777777"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     Автомобильдің жүру жағдайлары өзгергені жолаушыларға аса байқалмау үшін жол жоспарында түзу мен айналмалы қисық араларында өтпе қисығын қолданады. </w:t>
      </w:r>
    </w:p>
    <w:p w14:paraId="2070F6A5" w14:textId="56E41321"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lastRenderedPageBreak/>
        <w:t xml:space="preserve">                                              </w:t>
      </w:r>
      <w:r w:rsidRPr="0007073C">
        <w:rPr>
          <w:rFonts w:ascii="Times New Roman" w:eastAsia="Times New Roman" w:hAnsi="Times New Roman" w:cs="Times New Roman"/>
          <w:noProof/>
          <w:sz w:val="28"/>
          <w:szCs w:val="28"/>
          <w:lang w:val="kk-KZ" w:eastAsia="ru-RU"/>
        </w:rPr>
        <w:drawing>
          <wp:inline distT="0" distB="0" distL="0" distR="0" wp14:anchorId="554ABC62" wp14:editId="3834A67E">
            <wp:extent cx="4714875" cy="4143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14875" cy="4143375"/>
                    </a:xfrm>
                    <a:prstGeom prst="rect">
                      <a:avLst/>
                    </a:prstGeom>
                    <a:noFill/>
                    <a:ln>
                      <a:noFill/>
                    </a:ln>
                  </pic:spPr>
                </pic:pic>
              </a:graphicData>
            </a:graphic>
          </wp:inline>
        </w:drawing>
      </w:r>
      <w:r w:rsidRPr="0007073C">
        <w:rPr>
          <w:rFonts w:ascii="Times New Roman" w:eastAsia="Times New Roman" w:hAnsi="Times New Roman" w:cs="Times New Roman"/>
          <w:sz w:val="28"/>
          <w:szCs w:val="28"/>
          <w:lang w:val="kk-KZ" w:eastAsia="ru-RU"/>
        </w:rPr>
        <w:t xml:space="preserve"> </w:t>
      </w:r>
    </w:p>
    <w:p w14:paraId="28B2D1F0" w14:textId="3E923292"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сурет </w:t>
      </w:r>
      <w:r w:rsidR="00E135CF">
        <w:rPr>
          <w:rFonts w:ascii="Times New Roman" w:eastAsia="Times New Roman" w:hAnsi="Times New Roman" w:cs="Times New Roman"/>
          <w:sz w:val="28"/>
          <w:szCs w:val="28"/>
          <w:lang w:val="kk-KZ" w:eastAsia="ru-RU"/>
        </w:rPr>
        <w:t>1</w:t>
      </w:r>
      <w:r w:rsidRPr="0007073C">
        <w:rPr>
          <w:rFonts w:ascii="Times New Roman" w:eastAsia="Times New Roman" w:hAnsi="Times New Roman" w:cs="Times New Roman"/>
          <w:sz w:val="28"/>
          <w:szCs w:val="28"/>
          <w:lang w:val="kk-KZ" w:eastAsia="ru-RU"/>
        </w:rPr>
        <w:t>.</w:t>
      </w:r>
      <w:r w:rsidR="00E135CF">
        <w:rPr>
          <w:rFonts w:ascii="Times New Roman" w:eastAsia="Times New Roman" w:hAnsi="Times New Roman" w:cs="Times New Roman"/>
          <w:sz w:val="28"/>
          <w:szCs w:val="28"/>
          <w:lang w:val="kk-KZ" w:eastAsia="ru-RU"/>
        </w:rPr>
        <w:t>2</w:t>
      </w:r>
      <w:r w:rsidRPr="0007073C">
        <w:rPr>
          <w:rFonts w:ascii="Times New Roman" w:eastAsia="Times New Roman" w:hAnsi="Times New Roman" w:cs="Times New Roman"/>
          <w:sz w:val="28"/>
          <w:szCs w:val="28"/>
          <w:lang w:val="kk-KZ" w:eastAsia="ru-RU"/>
        </w:rPr>
        <w:t xml:space="preserve"> Өтпе қисығын қолдану сұлбасы.</w:t>
      </w:r>
    </w:p>
    <w:p w14:paraId="6F2CAE4A" w14:textId="77777777" w:rsidR="0007073C" w:rsidRPr="0007073C" w:rsidRDefault="0007073C" w:rsidP="0007073C">
      <w:pPr>
        <w:spacing w:after="0" w:line="240" w:lineRule="auto"/>
        <w:rPr>
          <w:rFonts w:ascii="Times New Roman" w:eastAsia="Times New Roman" w:hAnsi="Times New Roman" w:cs="Times New Roman"/>
          <w:sz w:val="28"/>
          <w:szCs w:val="28"/>
          <w:lang w:val="kk-KZ" w:eastAsia="ru-RU"/>
        </w:rPr>
      </w:pPr>
    </w:p>
    <w:p w14:paraId="20273F60" w14:textId="77777777" w:rsidR="0007073C" w:rsidRPr="0007073C" w:rsidRDefault="0007073C" w:rsidP="0007073C">
      <w:pPr>
        <w:spacing w:after="0" w:line="240" w:lineRule="auto"/>
        <w:jc w:val="both"/>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     Автомобиль жолы жоспары бұрылысында үлкен радиусты қисықты орындау мүмкіндігі болмаса ішіне қарай  көлік жолдан шығып кетпейтіндей қылып автомобильдің тұрақтылығын жоғарлату үшін жол қисығында  бірқұламалы көлденең кескінді  қолданады. Ол құрылғыны вираж деп атайды. Вираж құрылғысында жүру бөлігімен обочиналарды қисықтың ортасына қарай енкіш қылып орындайды. </w:t>
      </w:r>
    </w:p>
    <w:p w14:paraId="1CB70E55" w14:textId="77777777" w:rsidR="0007073C" w:rsidRPr="0007073C" w:rsidRDefault="0007073C" w:rsidP="0007073C">
      <w:pPr>
        <w:spacing w:after="0" w:line="240" w:lineRule="auto"/>
        <w:jc w:val="both"/>
        <w:rPr>
          <w:rFonts w:ascii="Times New Roman" w:eastAsia="Times New Roman" w:hAnsi="Times New Roman" w:cs="Times New Roman"/>
          <w:sz w:val="28"/>
          <w:szCs w:val="28"/>
          <w:lang w:val="kk-KZ" w:eastAsia="ru-RU"/>
        </w:rPr>
      </w:pPr>
      <w:r w:rsidRPr="0007073C">
        <w:rPr>
          <w:rFonts w:ascii="Times New Roman" w:eastAsia="Times New Roman" w:hAnsi="Times New Roman" w:cs="Times New Roman"/>
          <w:sz w:val="28"/>
          <w:szCs w:val="28"/>
          <w:lang w:val="kk-KZ" w:eastAsia="ru-RU"/>
        </w:rPr>
        <w:t xml:space="preserve">Вираж құрылғысын жол бұрылысында автомобиль жүрісін ынғайлы, комфортты қылу үшін І санатты жолдарың қисық радиусы </w:t>
      </w:r>
      <w:smartTag w:uri="urn:schemas-microsoft-com:office:smarttags" w:element="metricconverter">
        <w:smartTagPr>
          <w:attr w:name="ProductID" w:val="3000 м"/>
        </w:smartTagPr>
        <w:r w:rsidRPr="0007073C">
          <w:rPr>
            <w:rFonts w:ascii="Times New Roman" w:eastAsia="Times New Roman" w:hAnsi="Times New Roman" w:cs="Times New Roman"/>
            <w:sz w:val="28"/>
            <w:szCs w:val="28"/>
            <w:lang w:val="kk-KZ" w:eastAsia="ru-RU"/>
          </w:rPr>
          <w:t>3000 м</w:t>
        </w:r>
      </w:smartTag>
      <w:r w:rsidRPr="0007073C">
        <w:rPr>
          <w:rFonts w:ascii="Times New Roman" w:eastAsia="Times New Roman" w:hAnsi="Times New Roman" w:cs="Times New Roman"/>
          <w:sz w:val="28"/>
          <w:szCs w:val="28"/>
          <w:lang w:val="kk-KZ" w:eastAsia="ru-RU"/>
        </w:rPr>
        <w:t xml:space="preserve">. төмен, ал қалған санаттарда  </w:t>
      </w:r>
      <w:smartTag w:uri="urn:schemas-microsoft-com:office:smarttags" w:element="metricconverter">
        <w:smartTagPr>
          <w:attr w:name="ProductID" w:val="2000 м"/>
        </w:smartTagPr>
        <w:r w:rsidRPr="0007073C">
          <w:rPr>
            <w:rFonts w:ascii="Times New Roman" w:eastAsia="Times New Roman" w:hAnsi="Times New Roman" w:cs="Times New Roman"/>
            <w:sz w:val="28"/>
            <w:szCs w:val="28"/>
            <w:lang w:val="kk-KZ" w:eastAsia="ru-RU"/>
          </w:rPr>
          <w:t>2000 м</w:t>
        </w:r>
      </w:smartTag>
      <w:r w:rsidRPr="0007073C">
        <w:rPr>
          <w:rFonts w:ascii="Times New Roman" w:eastAsia="Times New Roman" w:hAnsi="Times New Roman" w:cs="Times New Roman"/>
          <w:sz w:val="28"/>
          <w:szCs w:val="28"/>
          <w:lang w:val="kk-KZ" w:eastAsia="ru-RU"/>
        </w:rPr>
        <w:t>. төмен болғанда қоданады.</w:t>
      </w:r>
    </w:p>
    <w:p w14:paraId="2686D29E" w14:textId="77777777" w:rsidR="0007073C" w:rsidRPr="0007073C" w:rsidRDefault="0007073C">
      <w:pPr>
        <w:rPr>
          <w:lang w:val="kk-KZ"/>
        </w:rPr>
      </w:pPr>
    </w:p>
    <w:sectPr w:rsidR="0007073C" w:rsidRPr="000707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450"/>
    <w:rsid w:val="0007073C"/>
    <w:rsid w:val="00242450"/>
    <w:rsid w:val="00E135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AFB4615"/>
  <w15:chartTrackingRefBased/>
  <w15:docId w15:val="{6D5CAB88-DD89-43C7-9F90-960620921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2020-09-14T12:00:00Z</dcterms:created>
  <dcterms:modified xsi:type="dcterms:W3CDTF">2020-09-14T12:06:00Z</dcterms:modified>
</cp:coreProperties>
</file>